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5E6F85" w:rsidRPr="005E6F85" w:rsidTr="005E6F85">
        <w:tc>
          <w:tcPr>
            <w:tcW w:w="9288" w:type="dxa"/>
            <w:gridSpan w:val="2"/>
          </w:tcPr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C50755" wp14:editId="00B729AA">
                  <wp:extent cx="487680" cy="658495"/>
                  <wp:effectExtent l="0" t="0" r="762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GRAD ŠIBENIK</w:t>
            </w:r>
          </w:p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komunalne djelatnosti</w:t>
            </w:r>
          </w:p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 </w:t>
            </w:r>
            <w:proofErr w:type="spellStart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palih</w:t>
            </w:r>
            <w:proofErr w:type="spellEnd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branitelja Domovinskog rata br.1</w:t>
            </w:r>
          </w:p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22 000 Šibenik</w:t>
            </w:r>
          </w:p>
        </w:tc>
      </w:tr>
      <w:tr w:rsidR="005E6F85" w:rsidTr="005E6F85">
        <w:tc>
          <w:tcPr>
            <w:tcW w:w="9288" w:type="dxa"/>
            <w:gridSpan w:val="2"/>
          </w:tcPr>
          <w:p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ZAHTJEV ZA OSLOBAĐANJE OD PLAĆANJA </w:t>
            </w:r>
          </w:p>
          <w:p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KOMUNALNE NAKNADE ZA STAMBENI PROSTOR</w:t>
            </w:r>
          </w:p>
          <w:p w:rsidR="005F7BC5" w:rsidRDefault="005F7BC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</w:t>
            </w:r>
          </w:p>
          <w:p w:rsidR="005E6F85" w:rsidRPr="005E6F85" w:rsidRDefault="005E6F85" w:rsidP="005E6F85"/>
        </w:tc>
      </w:tr>
      <w:tr w:rsidR="005E6F85" w:rsidTr="005E6F85">
        <w:tc>
          <w:tcPr>
            <w:tcW w:w="9288" w:type="dxa"/>
            <w:gridSpan w:val="2"/>
          </w:tcPr>
          <w:p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Ime i prezime:</w:t>
            </w:r>
          </w:p>
          <w:p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Adresa objekta:</w:t>
            </w:r>
          </w:p>
          <w:p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Adresa slanja pismena</w:t>
            </w:r>
            <w:r w:rsidR="00180FAB">
              <w:rPr>
                <w:rFonts w:ascii="Times New Roman" w:hAnsi="Times New Roman" w:cs="Times New Roman"/>
              </w:rPr>
              <w:t>:</w:t>
            </w:r>
          </w:p>
          <w:p w:rsidR="005E6F85" w:rsidRPr="00356D52" w:rsidRDefault="00356D52" w:rsidP="005E6F8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6F85" w:rsidRPr="00356D52">
              <w:rPr>
                <w:rFonts w:ascii="Times New Roman" w:hAnsi="Times New Roman" w:cs="Times New Roman"/>
              </w:rPr>
              <w:t>(ukoliko je drugačija od adrese objekta)</w:t>
            </w:r>
          </w:p>
          <w:p w:rsidR="005E6F85" w:rsidRPr="00356D52" w:rsidRDefault="005E6F85" w:rsidP="005E6F8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Broj objekta</w:t>
            </w:r>
            <w:r w:rsidR="00180FAB">
              <w:rPr>
                <w:rFonts w:ascii="Times New Roman" w:hAnsi="Times New Roman" w:cs="Times New Roman"/>
              </w:rPr>
              <w:t>:</w:t>
            </w:r>
          </w:p>
          <w:p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356D52" w:rsidRDefault="00356D52" w:rsidP="005E6F85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F85" w:rsidRDefault="005E6F85" w:rsidP="005E6F85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II. PODATCI O SOCIJALNOM STATUSU</w:t>
            </w:r>
          </w:p>
          <w:p w:rsidR="005F7BC5" w:rsidRPr="005E6F85" w:rsidRDefault="005F7BC5" w:rsidP="005E6F85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sz w:val="24"/>
                <w:szCs w:val="24"/>
              </w:rPr>
              <w:t>Podnositelj zahtjeva je korisnik minimalne zajamčene nakn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F85">
              <w:rPr>
                <w:rFonts w:ascii="Times New Roman" w:hAnsi="Times New Roman" w:cs="Times New Roman"/>
                <w:sz w:val="24"/>
                <w:szCs w:val="24"/>
              </w:rPr>
              <w:t>de Centra za socijalnu skrb?</w:t>
            </w:r>
          </w:p>
          <w:p w:rsid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3CACC" wp14:editId="6147C2D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8255</wp:posOffset>
                      </wp:positionV>
                      <wp:extent cx="295275" cy="140335"/>
                      <wp:effectExtent l="0" t="0" r="28575" b="12065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141C" id="Pravokutnik 5" o:spid="_x0000_s1026" style="position:absolute;margin-left:28.15pt;margin-top:.65pt;width:23.25pt;height:1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 </w:t>
            </w:r>
          </w:p>
          <w:p w:rsid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B4818" wp14:editId="60D96FD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10161</wp:posOffset>
                      </wp:positionV>
                      <wp:extent cx="295275" cy="149860"/>
                      <wp:effectExtent l="0" t="0" r="28575" b="2159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62EB6" id="Pravokutnik 8" o:spid="_x0000_s1026" style="position:absolute;margin-left:28.15pt;margin-top:.8pt;width:23.25pt;height:1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  </w:t>
            </w:r>
          </w:p>
          <w:p w:rsidR="005E6F85" w:rsidRPr="005E6F85" w:rsidRDefault="005E6F85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5" w:rsidTr="005E6F85">
        <w:tc>
          <w:tcPr>
            <w:tcW w:w="9288" w:type="dxa"/>
            <w:gridSpan w:val="2"/>
          </w:tcPr>
          <w:p w:rsidR="00356D52" w:rsidRDefault="00356D52" w:rsidP="005E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F85" w:rsidRDefault="005E6F85" w:rsidP="005E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UVJETI: </w:t>
            </w:r>
          </w:p>
          <w:p w:rsidR="005E6F85" w:rsidRDefault="005E6F85" w:rsidP="0035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Člankom 15. Odluke o komunalnoj naknadi Grada Šibenika („Službeni vjesnik Grada Šibenika</w:t>
            </w:r>
            <w:r w:rsidR="005F7BC5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5F7BC5">
              <w:rPr>
                <w:rFonts w:ascii="Times New Roman" w:hAnsi="Times New Roman" w:cs="Times New Roman"/>
                <w:sz w:val="24"/>
                <w:szCs w:val="24"/>
              </w:rPr>
              <w:t xml:space="preserve"> 9/18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) propisano je</w:t>
            </w:r>
            <w:r w:rsidR="00180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="00356D52" w:rsidRPr="00356D52">
              <w:rPr>
                <w:rFonts w:ascii="Times New Roman" w:hAnsi="Times New Roman" w:cs="Times New Roman"/>
                <w:sz w:val="24"/>
                <w:szCs w:val="24"/>
              </w:rPr>
              <w:t>će se n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a zahtjev vlasnika ili korisnika nekretnina, privremeno, potpuno ili djelomično osloboditi od plaćanja komunalne naknade</w:t>
            </w:r>
            <w:r w:rsidR="00356D52" w:rsidRPr="00356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 ako su korisnici socijalne skrbi (što dokazuje posebno</w:t>
            </w:r>
            <w:r w:rsidR="00356D52" w:rsidRPr="00356D52">
              <w:rPr>
                <w:rFonts w:ascii="Times New Roman" w:hAnsi="Times New Roman" w:cs="Times New Roman"/>
                <w:sz w:val="24"/>
                <w:szCs w:val="24"/>
              </w:rPr>
              <w:t>m ispravom), na rok od 1 godine.</w:t>
            </w:r>
          </w:p>
          <w:p w:rsidR="00356D52" w:rsidRPr="00356D52" w:rsidRDefault="00356D52" w:rsidP="0035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:rsidTr="00356D52">
        <w:tc>
          <w:tcPr>
            <w:tcW w:w="4644" w:type="dxa"/>
          </w:tcPr>
          <w:p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644" w:type="dxa"/>
          </w:tcPr>
          <w:p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:rsidTr="00356D52">
        <w:tc>
          <w:tcPr>
            <w:tcW w:w="4644" w:type="dxa"/>
          </w:tcPr>
          <w:p w:rsidR="00356D52" w:rsidRPr="00356D52" w:rsidRDefault="00356D52" w:rsidP="005E6F85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PRILOZI UZ ZAHTJEV:</w:t>
            </w:r>
          </w:p>
          <w:p w:rsidR="00356D52" w:rsidRPr="00356D52" w:rsidRDefault="00356D52" w:rsidP="005E6F85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Preslika potvrde Centra za socijalnu skrb kojom se potvrđuje da je korisnik zajamčene minimalne naknade (ne starija od min. mjesec dana od datuma podnošenja zahtjeva)</w:t>
            </w:r>
            <w:r>
              <w:rPr>
                <w:rFonts w:ascii="Times New Roman" w:hAnsi="Times New Roman" w:cs="Times New Roman"/>
              </w:rPr>
              <w:t>.</w:t>
            </w:r>
            <w:r w:rsidRPr="00356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</w:tcPr>
          <w:p w:rsidR="00356D52" w:rsidRPr="00356D52" w:rsidRDefault="00356D52" w:rsidP="0035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Podnositelj zahtjeva</w:t>
            </w:r>
          </w:p>
        </w:tc>
      </w:tr>
      <w:tr w:rsidR="00356D52" w:rsidTr="00356D52">
        <w:tc>
          <w:tcPr>
            <w:tcW w:w="9288" w:type="dxa"/>
            <w:gridSpan w:val="2"/>
          </w:tcPr>
          <w:p w:rsidR="00356D52" w:rsidRPr="00356D52" w:rsidRDefault="003E62C5" w:rsidP="005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Svojim </w:t>
            </w:r>
            <w:bookmarkStart w:id="0" w:name="_GoBack"/>
            <w:bookmarkEnd w:id="0"/>
            <w:r w:rsidR="00356D52" w:rsidRPr="00356D52">
              <w:rPr>
                <w:rFonts w:ascii="Times New Roman" w:hAnsi="Times New Roman" w:cs="Times New Roman"/>
                <w:sz w:val="20"/>
                <w:szCs w:val="20"/>
              </w:rPr>
              <w:t>potpisom dajem suglasnost da se moji osobni podatci upotrijebe u svrhu rješavanja zahtjeva.</w:t>
            </w:r>
          </w:p>
        </w:tc>
      </w:tr>
    </w:tbl>
    <w:p w:rsidR="005E6F85" w:rsidRPr="005E6F85" w:rsidRDefault="005E6F85" w:rsidP="005E6F85">
      <w:pPr>
        <w:rPr>
          <w:rFonts w:ascii="Times New Roman" w:hAnsi="Times New Roman" w:cs="Times New Roman"/>
          <w:b/>
          <w:sz w:val="24"/>
          <w:szCs w:val="24"/>
        </w:rPr>
      </w:pPr>
    </w:p>
    <w:sectPr w:rsidR="005E6F85" w:rsidRPr="005E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A0928"/>
    <w:multiLevelType w:val="hybridMultilevel"/>
    <w:tmpl w:val="C0622062"/>
    <w:lvl w:ilvl="0" w:tplc="64B03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A0D69"/>
    <w:multiLevelType w:val="hybridMultilevel"/>
    <w:tmpl w:val="DE10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1218"/>
    <w:multiLevelType w:val="hybridMultilevel"/>
    <w:tmpl w:val="FAD6853A"/>
    <w:lvl w:ilvl="0" w:tplc="C636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F85"/>
    <w:rsid w:val="00180FAB"/>
    <w:rsid w:val="00356D52"/>
    <w:rsid w:val="003E62C5"/>
    <w:rsid w:val="005E6F85"/>
    <w:rsid w:val="005F7BC5"/>
    <w:rsid w:val="00D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6FB"/>
  <w15:docId w15:val="{580B427E-7D60-4830-9919-F8E943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F8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E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Maja Baljkas</cp:lastModifiedBy>
  <cp:revision>3</cp:revision>
  <cp:lastPrinted>2018-12-12T10:56:00Z</cp:lastPrinted>
  <dcterms:created xsi:type="dcterms:W3CDTF">2018-12-12T08:47:00Z</dcterms:created>
  <dcterms:modified xsi:type="dcterms:W3CDTF">2020-03-13T08:29:00Z</dcterms:modified>
</cp:coreProperties>
</file>